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3" w:type="dxa"/>
        <w:tblInd w:w="-113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2"/>
        <w:gridCol w:w="1548"/>
        <w:gridCol w:w="1181"/>
        <w:gridCol w:w="2089"/>
        <w:gridCol w:w="406"/>
        <w:gridCol w:w="3775"/>
        <w:gridCol w:w="362"/>
      </w:tblGrid>
      <w:tr w:rsidR="0043343D" w14:paraId="149251EB" w14:textId="77777777">
        <w:trPr>
          <w:cantSplit/>
        </w:trPr>
        <w:tc>
          <w:tcPr>
            <w:tcW w:w="1672" w:type="dxa"/>
            <w:gridSpan w:val="2"/>
            <w:shd w:val="clear" w:color="auto" w:fill="auto"/>
          </w:tcPr>
          <w:p w14:paraId="2514B0BD" w14:textId="77777777" w:rsidR="0043343D" w:rsidRDefault="002A5971">
            <w:pPr>
              <w:tabs>
                <w:tab w:val="left" w:pos="8647"/>
              </w:tabs>
              <w:ind w:right="-801"/>
              <w:jc w:val="both"/>
            </w:pPr>
            <w:r>
              <w:object w:dxaOrig="1422" w:dyaOrig="1998" w14:anchorId="52E87F3C">
                <v:shape id="ole_rId2" o:spid="_x0000_i1025" style="width:71.25pt;height:99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Brush" ShapeID="ole_rId2" DrawAspect="Content" ObjectID="_1700391088" r:id="rId6"/>
              </w:objec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25CD166F" w14:textId="77777777" w:rsidR="0043343D" w:rsidRDefault="002A5971">
            <w:pPr>
              <w:pStyle w:val="Heading1"/>
              <w:numPr>
                <w:ilvl w:val="0"/>
                <w:numId w:val="2"/>
              </w:numPr>
              <w:tabs>
                <w:tab w:val="left" w:pos="8647"/>
              </w:tabs>
            </w:pPr>
            <w:r>
              <w:t>UNIVERSIDADE FEDERAL DA BAHIA</w:t>
            </w:r>
          </w:p>
          <w:p w14:paraId="47E256A6" w14:textId="77777777" w:rsidR="0043343D" w:rsidRDefault="002A5971">
            <w:pPr>
              <w:tabs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INSTITUTO DE MATEMÁTICA</w:t>
            </w:r>
          </w:p>
          <w:p w14:paraId="5122EC3B" w14:textId="77777777" w:rsidR="0043343D" w:rsidRDefault="002A5971">
            <w:pPr>
              <w:tabs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DOUTORADO EM MATEMÁTICA</w:t>
            </w:r>
          </w:p>
          <w:p w14:paraId="43CD69AD" w14:textId="77777777" w:rsidR="0043343D" w:rsidRDefault="002A5971">
            <w:pPr>
              <w:pStyle w:val="Heading2"/>
              <w:numPr>
                <w:ilvl w:val="1"/>
                <w:numId w:val="2"/>
              </w:numPr>
              <w:tabs>
                <w:tab w:val="left" w:pos="8647"/>
              </w:tabs>
            </w:pPr>
            <w:r>
              <w:t>Av. Ademar de Barros s/n – Ondina</w:t>
            </w:r>
          </w:p>
          <w:p w14:paraId="3A5BEE4F" w14:textId="77777777" w:rsidR="0043343D" w:rsidRDefault="002A5971">
            <w:pPr>
              <w:tabs>
                <w:tab w:val="left" w:pos="8647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CEP: 40.170-110       </w:t>
            </w:r>
            <w:proofErr w:type="spellStart"/>
            <w:r>
              <w:rPr>
                <w:i/>
              </w:rPr>
              <w:t>Salvador-BA</w:t>
            </w:r>
            <w:proofErr w:type="spellEnd"/>
          </w:p>
          <w:p w14:paraId="73D22C15" w14:textId="77777777" w:rsidR="0043343D" w:rsidRDefault="002A5971">
            <w:pPr>
              <w:pStyle w:val="Heading3"/>
              <w:numPr>
                <w:ilvl w:val="2"/>
                <w:numId w:val="2"/>
              </w:numPr>
              <w:tabs>
                <w:tab w:val="left" w:pos="8647"/>
              </w:tabs>
              <w:rPr>
                <w:sz w:val="24"/>
              </w:rPr>
            </w:pPr>
            <w:r>
              <w:rPr>
                <w:sz w:val="24"/>
              </w:rPr>
              <w:t>TEL/FAX: (71) 3283-6273, 3283-6296</w:t>
            </w:r>
          </w:p>
          <w:p w14:paraId="60F2043C" w14:textId="77777777" w:rsidR="0043343D" w:rsidRDefault="002A5971">
            <w:pPr>
              <w:tabs>
                <w:tab w:val="left" w:pos="8647"/>
              </w:tabs>
              <w:jc w:val="center"/>
            </w:pPr>
            <w:r>
              <w:rPr>
                <w:i/>
              </w:rPr>
              <w:t xml:space="preserve">e-mail: doutmat@ufba.br </w:t>
            </w:r>
            <w:r>
              <w:t>ou</w:t>
            </w:r>
            <w:r>
              <w:rPr>
                <w:i/>
              </w:rPr>
              <w:t xml:space="preserve"> ceapgmat@ufba.br</w:t>
            </w:r>
          </w:p>
        </w:tc>
        <w:tc>
          <w:tcPr>
            <w:tcW w:w="1843" w:type="dxa"/>
            <w:shd w:val="clear" w:color="auto" w:fill="auto"/>
          </w:tcPr>
          <w:p w14:paraId="3F994D23" w14:textId="77777777" w:rsidR="0043343D" w:rsidRDefault="0043343D">
            <w:pPr>
              <w:tabs>
                <w:tab w:val="left" w:pos="8647"/>
              </w:tabs>
              <w:snapToGrid w:val="0"/>
              <w:ind w:right="1729"/>
              <w:jc w:val="both"/>
              <w:rPr>
                <w:sz w:val="12"/>
              </w:rPr>
            </w:pPr>
          </w:p>
          <w:p w14:paraId="7730FB4C" w14:textId="77777777" w:rsidR="0043343D" w:rsidRDefault="002A5971">
            <w:pPr>
              <w:tabs>
                <w:tab w:val="left" w:pos="8647"/>
              </w:tabs>
              <w:ind w:right="1729"/>
              <w:jc w:val="both"/>
            </w:pPr>
            <w:r>
              <w:object w:dxaOrig="1820" w:dyaOrig="1891" w14:anchorId="3C6610F7">
                <v:shape id="ole_rId4" o:spid="_x0000_i1026" style="width:90.75pt;height:94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Brush" ShapeID="ole_rId4" DrawAspect="Content" ObjectID="_1700391089" r:id="rId8"/>
              </w:object>
            </w:r>
          </w:p>
        </w:tc>
        <w:tc>
          <w:tcPr>
            <w:tcW w:w="712" w:type="dxa"/>
            <w:shd w:val="clear" w:color="auto" w:fill="auto"/>
            <w:tcMar>
              <w:left w:w="0" w:type="dxa"/>
              <w:right w:w="0" w:type="dxa"/>
            </w:tcMar>
          </w:tcPr>
          <w:p w14:paraId="2D258CAB" w14:textId="77777777" w:rsidR="0043343D" w:rsidRDefault="0043343D">
            <w:pPr>
              <w:snapToGrid w:val="0"/>
            </w:pPr>
          </w:p>
        </w:tc>
      </w:tr>
      <w:tr w:rsidR="0043343D" w14:paraId="7D9814CC" w14:textId="77777777">
        <w:tc>
          <w:tcPr>
            <w:tcW w:w="112" w:type="dxa"/>
            <w:shd w:val="clear" w:color="auto" w:fill="auto"/>
            <w:tcMar>
              <w:left w:w="0" w:type="dxa"/>
              <w:right w:w="0" w:type="dxa"/>
            </w:tcMar>
          </w:tcPr>
          <w:p w14:paraId="4C5D5706" w14:textId="77777777" w:rsidR="0043343D" w:rsidRDefault="0043343D">
            <w:pPr>
              <w:pStyle w:val="Contedodatabela"/>
            </w:pPr>
          </w:p>
        </w:tc>
        <w:tc>
          <w:tcPr>
            <w:tcW w:w="312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52ED" w14:textId="77777777" w:rsidR="0043343D" w:rsidRDefault="0043343D">
            <w:pPr>
              <w:tabs>
                <w:tab w:val="left" w:pos="864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</w:tcPr>
          <w:p w14:paraId="3FDA2E75" w14:textId="77777777" w:rsidR="0043343D" w:rsidRDefault="0043343D">
            <w:pPr>
              <w:tabs>
                <w:tab w:val="left" w:pos="864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035089C" w14:textId="77777777" w:rsidR="0043343D" w:rsidRDefault="0043343D">
            <w:pPr>
              <w:tabs>
                <w:tab w:val="left" w:pos="8647"/>
              </w:tabs>
              <w:snapToGrid w:val="0"/>
              <w:ind w:right="17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62C4EE" w14:textId="77777777" w:rsidR="0043343D" w:rsidRDefault="0043343D">
      <w:pPr>
        <w:tabs>
          <w:tab w:val="left" w:pos="8647"/>
        </w:tabs>
        <w:jc w:val="center"/>
        <w:rPr>
          <w:rFonts w:ascii="Times New Roman" w:hAnsi="Times New Roman" w:cs="Times New Roman"/>
          <w:sz w:val="28"/>
        </w:rPr>
      </w:pPr>
    </w:p>
    <w:p w14:paraId="3E29AAD0" w14:textId="77777777" w:rsidR="0043343D" w:rsidRDefault="0043343D">
      <w:pPr>
        <w:tabs>
          <w:tab w:val="left" w:pos="8647"/>
        </w:tabs>
        <w:jc w:val="center"/>
        <w:rPr>
          <w:rFonts w:ascii="Times New Roman" w:hAnsi="Times New Roman" w:cs="Times New Roman"/>
          <w:sz w:val="28"/>
        </w:rPr>
      </w:pPr>
    </w:p>
    <w:p w14:paraId="5F8ACAEC" w14:textId="77777777" w:rsidR="0043343D" w:rsidRDefault="002A5971">
      <w:pPr>
        <w:jc w:val="center"/>
      </w:pPr>
      <w:r>
        <w:rPr>
          <w:rFonts w:ascii="Times New Roman" w:hAnsi="Times New Roman" w:cs="Times New Roman"/>
          <w:b/>
          <w:sz w:val="28"/>
        </w:rPr>
        <w:t>EDITAL N. 05, DE 08 DE DEZEMBRO DE 2021</w:t>
      </w:r>
    </w:p>
    <w:p w14:paraId="6A97A602" w14:textId="77777777" w:rsidR="0043343D" w:rsidRDefault="002A59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PROCESSO SELETIVO DE CANDIDATOS AO PROGRAMA DE POS-GRADUAÇÃO ACADÊMICO (STRICTU SENSU) EM MATEMÁTICA DA UNIVERSIDADE FEDERAL DA BAHIA, NO CURSO DE DOUTORADO EM MATEMATICA UFBA/UFAL, PARA INGRESSO EM </w:t>
      </w:r>
      <w:r>
        <w:rPr>
          <w:rFonts w:ascii="Times New Roman" w:hAnsi="Times New Roman" w:cs="Times New Roman"/>
          <w:b/>
          <w:sz w:val="28"/>
        </w:rPr>
        <w:t>2022.1 e 2022.2 NA UFBA</w:t>
      </w:r>
    </w:p>
    <w:p w14:paraId="56C8989B" w14:textId="77777777" w:rsidR="0043343D" w:rsidRDefault="0043343D">
      <w:pPr>
        <w:jc w:val="center"/>
        <w:rPr>
          <w:rFonts w:ascii="Times New Roman" w:hAnsi="Times New Roman" w:cs="Times New Roman"/>
          <w:sz w:val="28"/>
        </w:rPr>
      </w:pPr>
    </w:p>
    <w:p w14:paraId="68935224" w14:textId="77777777" w:rsidR="0043343D" w:rsidRDefault="0043343D">
      <w:pPr>
        <w:jc w:val="center"/>
        <w:rPr>
          <w:rFonts w:ascii="Times New Roman" w:hAnsi="Times New Roman" w:cs="Times New Roman"/>
          <w:sz w:val="28"/>
        </w:rPr>
      </w:pPr>
    </w:p>
    <w:p w14:paraId="76C31521" w14:textId="77777777" w:rsidR="0043343D" w:rsidRDefault="0043343D">
      <w:pPr>
        <w:jc w:val="center"/>
        <w:rPr>
          <w:rFonts w:ascii="Times New Roman" w:hAnsi="Times New Roman" w:cs="Times New Roman"/>
          <w:sz w:val="28"/>
        </w:rPr>
      </w:pPr>
    </w:p>
    <w:p w14:paraId="350E7BF7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Coordenador-Geral do Curso de Doutorado em Matemática UFAL-UFBA da Universidade Federal da Bahia, no uso de suas atribuições legais, conforme o Regimento Interno do Programa e Normas Complementares para os Cursos de Pós-gradua</w:t>
      </w:r>
      <w:r>
        <w:rPr>
          <w:rFonts w:ascii="Times New Roman" w:hAnsi="Times New Roman" w:cs="Times New Roman"/>
        </w:rPr>
        <w:t xml:space="preserve">ção </w:t>
      </w:r>
      <w:proofErr w:type="spellStart"/>
      <w:r>
        <w:rPr>
          <w:rFonts w:ascii="Times New Roman" w:hAnsi="Times New Roman" w:cs="Times New Roman"/>
        </w:rPr>
        <w:t>Strictu</w:t>
      </w:r>
      <w:proofErr w:type="spellEnd"/>
      <w:r>
        <w:rPr>
          <w:rFonts w:ascii="Times New Roman" w:hAnsi="Times New Roman" w:cs="Times New Roman"/>
        </w:rPr>
        <w:t xml:space="preserve"> Sensu da UFBA, torna público as normas do processo de seleção para o preenchimento de vagas ofertadas para o ano de 2022, semestres 2022.1 e 2022.2 da UFBA, para ingresso no Curso de Doutorado em Matemática UFAL-</w:t>
      </w:r>
      <w:proofErr w:type="gramStart"/>
      <w:r>
        <w:rPr>
          <w:rFonts w:ascii="Times New Roman" w:hAnsi="Times New Roman" w:cs="Times New Roman"/>
        </w:rPr>
        <w:t>UFBA,.</w:t>
      </w:r>
      <w:proofErr w:type="gramEnd"/>
    </w:p>
    <w:p w14:paraId="07B678A4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7E3EF11C" w14:textId="77777777" w:rsidR="0043343D" w:rsidRDefault="002A597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DAS DISPOSIÇÕES PRELI</w:t>
      </w:r>
      <w:r>
        <w:rPr>
          <w:rFonts w:ascii="Times New Roman" w:hAnsi="Times New Roman" w:cs="Times New Roman"/>
          <w:b/>
          <w:sz w:val="28"/>
        </w:rPr>
        <w:t>MINARES</w:t>
      </w:r>
    </w:p>
    <w:p w14:paraId="4FB4AE97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619AB497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As etapas do processo seletivo foram definidas pelo Colegiado do Curso, corpo docente e representante estudantil.</w:t>
      </w:r>
    </w:p>
    <w:p w14:paraId="070EE79D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O número de vagas para brasileiros e estrangeiros foi submetida à aprovação da Pró-reitora de Pós-graduação da UFBA – PROPG</w:t>
      </w:r>
      <w:r>
        <w:rPr>
          <w:rFonts w:ascii="Times New Roman" w:hAnsi="Times New Roman" w:cs="Times New Roman"/>
        </w:rPr>
        <w:t>. Serão oferecidas um total de (6) seis vagas, assim distribuídas:</w:t>
      </w:r>
    </w:p>
    <w:p w14:paraId="61D834F2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(05) 5 vagas para brasileiros, sendo 2 vagas para autodeclarados </w:t>
      </w:r>
      <w:proofErr w:type="gramStart"/>
      <w:r>
        <w:rPr>
          <w:rFonts w:ascii="Times New Roman" w:hAnsi="Times New Roman" w:cs="Times New Roman"/>
        </w:rPr>
        <w:t>negros  (</w:t>
      </w:r>
      <w:proofErr w:type="gramEnd"/>
      <w:r>
        <w:rPr>
          <w:rFonts w:ascii="Times New Roman" w:hAnsi="Times New Roman" w:cs="Times New Roman"/>
        </w:rPr>
        <w:t>pretos e pardos);</w:t>
      </w:r>
    </w:p>
    <w:p w14:paraId="3E74099F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(01) 1 vaga para estrangeiros.</w:t>
      </w:r>
    </w:p>
    <w:p w14:paraId="04A1ED36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5315D8EE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Eventuais vagas não ocupadas pelos </w:t>
      </w:r>
      <w:proofErr w:type="gramStart"/>
      <w:r>
        <w:rPr>
          <w:rFonts w:ascii="Times New Roman" w:hAnsi="Times New Roman" w:cs="Times New Roman"/>
        </w:rPr>
        <w:t>estrangeiros  poderão</w:t>
      </w:r>
      <w:proofErr w:type="gramEnd"/>
      <w:r>
        <w:rPr>
          <w:rFonts w:ascii="Times New Roman" w:hAnsi="Times New Roman" w:cs="Times New Roman"/>
        </w:rPr>
        <w:t xml:space="preserve"> ser preenchidas por brasileiros aprovados oficialmente no processo seletivo. Do mesmo modo, as vagas para cotistas negros não ocupadas poderão ser redirecionadas para os demais candidatos.</w:t>
      </w:r>
    </w:p>
    <w:p w14:paraId="082FF1AA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3256BA03" w14:textId="77777777" w:rsidR="0043343D" w:rsidRDefault="002A5971">
      <w:pPr>
        <w:jc w:val="both"/>
      </w:pPr>
      <w:r>
        <w:rPr>
          <w:rFonts w:ascii="Times New Roman" w:hAnsi="Times New Roman" w:cs="Times New Roman"/>
        </w:rPr>
        <w:t>1.4 Além das vagas acima, poderá haver até 4</w:t>
      </w:r>
      <w:r>
        <w:rPr>
          <w:rFonts w:ascii="Times New Roman" w:hAnsi="Times New Roman" w:cs="Times New Roman"/>
        </w:rPr>
        <w:t xml:space="preserve"> vagas supranumerárias, </w:t>
      </w:r>
      <w:r>
        <w:t>sendo uma vaga para cada uma das categorias de identificação, a saber: indígena, quilombola, pessoa com deficiência e pessoa trans (transexuais, transgêneros e travestis), desde que se autodeclararem e confirmarem sua condição de op</w:t>
      </w:r>
      <w:r>
        <w:t xml:space="preserve">tante no campo específico do formulário de inscrição, referente a esta </w:t>
      </w:r>
      <w:r>
        <w:lastRenderedPageBreak/>
        <w:t xml:space="preserve">modalidade de reserva de vagas, conforme a resolução 01/2017 do Conselho Acadêmico de Ensino. </w:t>
      </w:r>
    </w:p>
    <w:p w14:paraId="442AC1DB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375BD450" w14:textId="77777777" w:rsidR="0043343D" w:rsidRDefault="002A597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SOBRE O PROGRAMA DE DOUTORADO EM MATEMÁTICA UFBA-UFAL</w:t>
      </w:r>
    </w:p>
    <w:p w14:paraId="58ECCE2A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O Curso de </w:t>
      </w:r>
      <w:r>
        <w:rPr>
          <w:rFonts w:ascii="Times New Roman" w:hAnsi="Times New Roman" w:cs="Times New Roman"/>
        </w:rPr>
        <w:t>Doutorado em Matemática é realizado em Associação a Universidade Federal de Alagoas – UFAL.</w:t>
      </w:r>
    </w:p>
    <w:p w14:paraId="0FADF794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São realizados processos seletivos na UFBA e na UFAL, sendo as admissões ao programa feitas de acordo com edital específico para cada instituição.</w:t>
      </w:r>
    </w:p>
    <w:p w14:paraId="1FFFA5D6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As cinc</w:t>
      </w:r>
      <w:r>
        <w:rPr>
          <w:rFonts w:ascii="Times New Roman" w:hAnsi="Times New Roman" w:cs="Times New Roman"/>
        </w:rPr>
        <w:t xml:space="preserve">o áreas de concentração e pesquisa são: Álgebra, Topologia e Lógica; Análise </w:t>
      </w:r>
      <w:proofErr w:type="gramStart"/>
      <w:r>
        <w:rPr>
          <w:rFonts w:ascii="Times New Roman" w:hAnsi="Times New Roman" w:cs="Times New Roman"/>
        </w:rPr>
        <w:t>Matemática;  Geometria</w:t>
      </w:r>
      <w:proofErr w:type="gramEnd"/>
      <w:r>
        <w:rPr>
          <w:rFonts w:ascii="Times New Roman" w:hAnsi="Times New Roman" w:cs="Times New Roman"/>
        </w:rPr>
        <w:t xml:space="preserve"> Diferencial; Probabilidade;   Sistemas Dinâmicos.</w:t>
      </w:r>
    </w:p>
    <w:p w14:paraId="2D89B7A5" w14:textId="77777777" w:rsidR="0043343D" w:rsidRDefault="002A5971">
      <w:pPr>
        <w:jc w:val="both"/>
      </w:pPr>
      <w:r>
        <w:rPr>
          <w:rFonts w:ascii="Times New Roman" w:hAnsi="Times New Roman" w:cs="Times New Roman"/>
        </w:rPr>
        <w:t xml:space="preserve">2.4. Para mais informações sobre o curso e corpo docente, acesse a homepage do programa na UFBA em </w:t>
      </w:r>
      <w:hyperlink r:id="rId9">
        <w:r>
          <w:rPr>
            <w:rStyle w:val="LigaodeInternet"/>
            <w:rFonts w:ascii="Times New Roman" w:hAnsi="Times New Roman" w:cs="Times New Roman"/>
            <w:lang/>
          </w:rPr>
          <w:t>www.pgmat.ufba.br</w:t>
        </w:r>
      </w:hyperlink>
      <w:r>
        <w:rPr>
          <w:rFonts w:ascii="Times New Roman" w:hAnsi="Times New Roman" w:cs="Times New Roman"/>
        </w:rPr>
        <w:t xml:space="preserve"> e o regimento do programa.</w:t>
      </w:r>
    </w:p>
    <w:p w14:paraId="1756F190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7D7DD2C3" w14:textId="77777777" w:rsidR="0043343D" w:rsidRDefault="002A597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DAS INSCRIÇÕES</w:t>
      </w:r>
    </w:p>
    <w:p w14:paraId="5F0B7E8B" w14:textId="77777777" w:rsidR="0043343D" w:rsidRDefault="002A5971">
      <w:pPr>
        <w:jc w:val="both"/>
      </w:pPr>
      <w:r>
        <w:rPr>
          <w:rFonts w:ascii="Times New Roman" w:hAnsi="Times New Roman" w:cs="Times New Roman"/>
        </w:rPr>
        <w:t xml:space="preserve">3.1. As inscrições estarão </w:t>
      </w:r>
      <w:r>
        <w:rPr>
          <w:rFonts w:ascii="Times New Roman" w:hAnsi="Times New Roman" w:cs="Times New Roman"/>
          <w:highlight w:val="white"/>
        </w:rPr>
        <w:t>abertas</w:t>
      </w:r>
      <w:r>
        <w:rPr>
          <w:rFonts w:ascii="Times New Roman" w:hAnsi="Times New Roman" w:cs="Times New Roman"/>
        </w:rPr>
        <w:t xml:space="preserve"> no período de 08</w:t>
      </w:r>
      <w:r>
        <w:rPr>
          <w:rFonts w:ascii="Times New Roman" w:hAnsi="Times New Roman" w:cs="Times New Roman"/>
        </w:rPr>
        <w:t>/12/2021 a 13/05/2022. Os candidatos inscritos até 05/02/2022 poderão participar da seleção para entrad</w:t>
      </w:r>
      <w:r>
        <w:rPr>
          <w:rFonts w:ascii="Times New Roman" w:hAnsi="Times New Roman" w:cs="Times New Roman"/>
        </w:rPr>
        <w:t xml:space="preserve">a tanto em 2022.1 como 2022.2. Já os candidatos inscritos após 05/02/2022 automaticamente disputam a entrada apenas para 2022.2. </w:t>
      </w:r>
    </w:p>
    <w:p w14:paraId="57029680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O candidato deverá preencher o formulário online </w:t>
      </w:r>
      <w:proofErr w:type="gramStart"/>
      <w:r>
        <w:rPr>
          <w:rFonts w:ascii="Times New Roman" w:hAnsi="Times New Roman" w:cs="Times New Roman"/>
        </w:rPr>
        <w:t>de  inscrição</w:t>
      </w:r>
      <w:proofErr w:type="gramEnd"/>
      <w:r>
        <w:rPr>
          <w:rFonts w:ascii="Times New Roman" w:hAnsi="Times New Roman" w:cs="Times New Roman"/>
        </w:rPr>
        <w:t xml:space="preserve"> disponível em </w:t>
      </w:r>
    </w:p>
    <w:p w14:paraId="19549DF2" w14:textId="77777777" w:rsidR="0043343D" w:rsidRDefault="002A5971">
      <w:pPr>
        <w:jc w:val="both"/>
      </w:pPr>
      <w:r>
        <w:rPr>
          <w:rStyle w:val="LigaodeInternet"/>
          <w:rFonts w:ascii="Helvetica" w:hAnsi="Helvetica" w:cs="Helvetica"/>
        </w:rPr>
        <w:t>https://docs.google.com/forms/d/1ZSv8eIdEkl</w:t>
      </w:r>
      <w:r>
        <w:rPr>
          <w:rStyle w:val="LigaodeInternet"/>
          <w:rFonts w:ascii="Helvetica" w:hAnsi="Helvetica" w:cs="Helvetica"/>
        </w:rPr>
        <w:t>mbI_8QVwcm_LR8CK71EJWR047ozunPWWI/viewform?edit_requested=true</w:t>
      </w:r>
    </w:p>
    <w:p w14:paraId="5E3C008A" w14:textId="77777777" w:rsidR="0043343D" w:rsidRDefault="002A5971">
      <w:pPr>
        <w:jc w:val="both"/>
      </w:pPr>
      <w:r>
        <w:t xml:space="preserve">e anexar digitalmente os documentos lá requisitados, a saber: </w:t>
      </w:r>
    </w:p>
    <w:p w14:paraId="3EED8DBE" w14:textId="77777777" w:rsidR="0043343D" w:rsidRDefault="002A5971">
      <w:pPr>
        <w:spacing w:before="28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Histórico escolar dos cursos de graduação e pós-graduação cursados;</w:t>
      </w:r>
    </w:p>
    <w:p w14:paraId="3A63832C" w14:textId="77777777" w:rsidR="0043343D" w:rsidRDefault="002A5971">
      <w:pPr>
        <w:spacing w:before="28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Cópia autenticada ou cópia e mais o documento original d</w:t>
      </w:r>
      <w:r>
        <w:rPr>
          <w:rFonts w:ascii="Times New Roman" w:hAnsi="Times New Roman" w:cs="Times New Roman"/>
        </w:rPr>
        <w:t>o Diploma escolar dos cursos de graduação e pós-graduação cursados;</w:t>
      </w:r>
    </w:p>
    <w:p w14:paraId="16ABFDF6" w14:textId="77777777" w:rsidR="0043343D" w:rsidRDefault="002A5971">
      <w:pPr>
        <w:spacing w:before="28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URL do Currículo Lattes (para preencher online no endereço lattes.cnpq.br);</w:t>
      </w:r>
    </w:p>
    <w:p w14:paraId="5F3A8B13" w14:textId="77777777" w:rsidR="0043343D" w:rsidRDefault="002A5971">
      <w:pPr>
        <w:spacing w:before="28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Documento de identidade e CPF;</w:t>
      </w:r>
    </w:p>
    <w:p w14:paraId="63F64765" w14:textId="77777777" w:rsidR="0043343D" w:rsidRDefault="002A5971">
      <w:pPr>
        <w:spacing w:before="28" w:after="10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Comprovante de pagamento de taxa de inscrição GRU (instruções e link no</w:t>
      </w:r>
      <w:r>
        <w:rPr>
          <w:rFonts w:ascii="Times New Roman" w:hAnsi="Times New Roman" w:cs="Times New Roman"/>
        </w:rPr>
        <w:t xml:space="preserve"> site do Programa);</w:t>
      </w:r>
    </w:p>
    <w:p w14:paraId="7A1DD251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Para candidatos de nacionalidade brasileira:</w:t>
      </w:r>
    </w:p>
    <w:p w14:paraId="651A6B74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(i) Documento de quitação com a justiça eleitoral;</w:t>
      </w:r>
    </w:p>
    <w:p w14:paraId="41992F10" w14:textId="77777777" w:rsidR="0043343D" w:rsidRDefault="002A5971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>) Documento de quitação com o serviço militar (exclusivamente para candidatos do sexo masculino).</w:t>
      </w:r>
    </w:p>
    <w:p w14:paraId="2CAF3E33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Excepcionalmente, em caso de f</w:t>
      </w:r>
      <w:r>
        <w:rPr>
          <w:rFonts w:ascii="Times New Roman" w:hAnsi="Times New Roman" w:cs="Times New Roman"/>
        </w:rPr>
        <w:t>alha do sistema online, o candidato pode entregar a ficha de inscrição presente na página WWW.pgmat.ufba.br, assinada pelo candidato, documentos e comprovante de pagamento da inscrição no Centro de Atendimento à Pós-graduação do IME – CEAPGMAT ou enviar vi</w:t>
      </w:r>
      <w:r>
        <w:rPr>
          <w:rFonts w:ascii="Times New Roman" w:hAnsi="Times New Roman" w:cs="Times New Roman"/>
        </w:rPr>
        <w:t>a correio com aviso de recebimento para o endereço abaixo:</w:t>
      </w:r>
    </w:p>
    <w:p w14:paraId="59F1E5A5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CEAPGMAT – UFBA</w:t>
      </w:r>
      <w:r>
        <w:rPr>
          <w:rFonts w:ascii="Times New Roman" w:hAnsi="Times New Roman" w:cs="Times New Roman"/>
        </w:rPr>
        <w:br/>
        <w:t>A/C Programa de Doutorado em Matemática UFBA-UFAL</w:t>
      </w:r>
    </w:p>
    <w:p w14:paraId="3003D0D8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Instituto de Matemática da UFBA</w:t>
      </w:r>
      <w:r>
        <w:rPr>
          <w:rFonts w:ascii="Times New Roman" w:hAnsi="Times New Roman" w:cs="Times New Roman"/>
        </w:rPr>
        <w:br/>
        <w:t>Av. Ademar de Barros s/n</w:t>
      </w:r>
      <w:r>
        <w:rPr>
          <w:rFonts w:ascii="Times New Roman" w:hAnsi="Times New Roman" w:cs="Times New Roman"/>
        </w:rPr>
        <w:br/>
        <w:t xml:space="preserve">40170-110 </w:t>
      </w:r>
      <w:proofErr w:type="spellStart"/>
      <w:r>
        <w:rPr>
          <w:rFonts w:ascii="Times New Roman" w:hAnsi="Times New Roman" w:cs="Times New Roman"/>
        </w:rPr>
        <w:t>Salvador-BA</w:t>
      </w:r>
      <w:proofErr w:type="spellEnd"/>
      <w:r>
        <w:rPr>
          <w:rFonts w:ascii="Times New Roman" w:hAnsi="Times New Roman" w:cs="Times New Roman"/>
        </w:rPr>
        <w:t>, Brasil</w:t>
      </w:r>
    </w:p>
    <w:p w14:paraId="1D6FC982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64924E4D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O programa de doutorado não se responsabiliza por </w:t>
      </w:r>
      <w:proofErr w:type="gramStart"/>
      <w:r>
        <w:rPr>
          <w:rFonts w:ascii="Times New Roman" w:hAnsi="Times New Roman" w:cs="Times New Roman"/>
        </w:rPr>
        <w:t>eventuais  falhas</w:t>
      </w:r>
      <w:proofErr w:type="gramEnd"/>
      <w:r>
        <w:rPr>
          <w:rFonts w:ascii="Times New Roman" w:hAnsi="Times New Roman" w:cs="Times New Roman"/>
        </w:rPr>
        <w:t xml:space="preserve"> de internet, de correio,  ou de sistema que por ventura ocorram na inscrição. </w:t>
      </w:r>
    </w:p>
    <w:p w14:paraId="5BD2C427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Inscrições enviadas pelos correios, somente serão aceitas se postadas até o último dia de inscrição</w:t>
      </w:r>
      <w:r>
        <w:rPr>
          <w:rFonts w:ascii="Times New Roman" w:hAnsi="Times New Roman" w:cs="Times New Roman"/>
        </w:rPr>
        <w:t xml:space="preserve">. A cópia da documentação em a) e d) não precisa necessariamente estar autenticada (em cartório, ou por funcionários de instituições públicas), mas nesse caso, a inscrição será aceita </w:t>
      </w:r>
      <w:r>
        <w:rPr>
          <w:rFonts w:ascii="Times New Roman" w:hAnsi="Times New Roman" w:cs="Times New Roman"/>
        </w:rPr>
        <w:lastRenderedPageBreak/>
        <w:t>em caráter condicional, devendo ser apresentados os originais ao CEAPGMA</w:t>
      </w:r>
      <w:r>
        <w:rPr>
          <w:rFonts w:ascii="Times New Roman" w:hAnsi="Times New Roman" w:cs="Times New Roman"/>
        </w:rPr>
        <w:t>T quando do processo seletivo.</w:t>
      </w:r>
    </w:p>
    <w:p w14:paraId="3FBBE063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A documentação mencionada nos itens 3.3. a), d) e g), quando entregue no CEAPGMAT, deve ser acompanhada dos originais para autenticação pelos funcionários do CEAPGMAT.</w:t>
      </w:r>
    </w:p>
    <w:p w14:paraId="259C161A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Serão aceitas em caráter condicional as inscriç</w:t>
      </w:r>
      <w:r>
        <w:rPr>
          <w:rFonts w:ascii="Times New Roman" w:hAnsi="Times New Roman" w:cs="Times New Roman"/>
        </w:rPr>
        <w:t>ões dos candidatos que ainda não tiverem concluído graduação ou mestrado; se forem aprovados no processo seletivo, deverão entregar no prazo posteriormente informado pelo CEAPGMAT: cópia autenticada do diploma de graduação ou declaração de conclusão de cur</w:t>
      </w:r>
      <w:r>
        <w:rPr>
          <w:rFonts w:ascii="Times New Roman" w:hAnsi="Times New Roman" w:cs="Times New Roman"/>
        </w:rPr>
        <w:t>so de graduação e, caso o(a) candidato(a) selecionado possua o título de mestre, também cópia autenticada de diploma de mestrado ou declaração de conclusão deste curso.</w:t>
      </w:r>
    </w:p>
    <w:p w14:paraId="700898A4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14D4CA6F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4266CBBB" w14:textId="77777777" w:rsidR="0043343D" w:rsidRDefault="002A597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DO PROCESSO DE SELEÇÃO</w:t>
      </w:r>
    </w:p>
    <w:p w14:paraId="7CA2A2BE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processo se dividirá em dois subprocessos, referentes a e</w:t>
      </w:r>
      <w:r>
        <w:rPr>
          <w:rFonts w:ascii="Times New Roman" w:hAnsi="Times New Roman" w:cs="Times New Roman"/>
        </w:rPr>
        <w:t xml:space="preserve">ntrada em 2022.1 e 2022.2. Cada subprocesso consistirá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uma etapa, a ser avaliada por comissão designada para este fim pelo colegiado. </w:t>
      </w:r>
    </w:p>
    <w:p w14:paraId="064A3CC0" w14:textId="77777777" w:rsidR="0043343D" w:rsidRDefault="002A5971">
      <w:pPr>
        <w:jc w:val="both"/>
      </w:pPr>
      <w:r>
        <w:rPr>
          <w:rFonts w:ascii="Times New Roman" w:hAnsi="Times New Roman" w:cs="Times New Roman"/>
        </w:rPr>
        <w:t>4.1 Para candidatos que tenham realizado a “Prova Extramuros de Matemática” do ano de 2020 em diante  em nível de dout</w:t>
      </w:r>
      <w:r>
        <w:rPr>
          <w:rFonts w:ascii="Times New Roman" w:hAnsi="Times New Roman" w:cs="Times New Roman"/>
        </w:rPr>
        <w:t xml:space="preserve">orado (veja mais informações em </w:t>
      </w:r>
      <w:hyperlink r:id="rId10">
        <w:bookmarkStart w:id="0" w:name="__DdeLink__503_1323580537"/>
        <w:r>
          <w:rPr>
            <w:rStyle w:val="LigaodeInternet"/>
            <w:rFonts w:ascii="Times New Roman" w:hAnsi="Times New Roman" w:cs="Times New Roman"/>
            <w:lang/>
          </w:rPr>
          <w:t>http://www.provaextramuros.org.br/index.php/pt/</w:t>
        </w:r>
      </w:hyperlink>
      <w:bookmarkEnd w:id="0"/>
      <w:r>
        <w:rPr>
          <w:rFonts w:ascii="Times New Roman" w:hAnsi="Times New Roman" w:cs="Times New Roman"/>
        </w:rPr>
        <w:t xml:space="preserve"> inclusive sobre a matrícula, locais de realização da prova, conteúdo e referências bibliográficas) e tenham solicitado usar o resultado desta prova no formulário de inscrição, o resultado desta prova será usado como estipulado no </w:t>
      </w:r>
      <w:proofErr w:type="spellStart"/>
      <w:r>
        <w:rPr>
          <w:rFonts w:ascii="Times New Roman" w:hAnsi="Times New Roman" w:cs="Times New Roman"/>
        </w:rPr>
        <w:t>ítem</w:t>
      </w:r>
      <w:proofErr w:type="spellEnd"/>
      <w:r>
        <w:rPr>
          <w:rFonts w:ascii="Times New Roman" w:hAnsi="Times New Roman" w:cs="Times New Roman"/>
        </w:rPr>
        <w:t xml:space="preserve"> 5 deste edital.</w:t>
      </w:r>
    </w:p>
    <w:p w14:paraId="6909509D" w14:textId="77777777" w:rsidR="0043343D" w:rsidRDefault="002A5971">
      <w:pPr>
        <w:jc w:val="both"/>
      </w:pPr>
      <w:r>
        <w:rPr>
          <w:rFonts w:ascii="Times New Roman" w:hAnsi="Times New Roman" w:cs="Times New Roman"/>
        </w:rPr>
        <w:t xml:space="preserve">4.2 </w:t>
      </w:r>
      <w:r>
        <w:rPr>
          <w:rFonts w:ascii="Times New Roman" w:hAnsi="Times New Roman" w:cs="Times New Roman"/>
        </w:rPr>
        <w:t>Para os candidatos que não tenham realizado a “Prova Extramuros de Matemática” em nível de doutorado, ou não tenham solicitado usar o resultado desta prova na seleção, será aplicada uma prova escrita, avaliada por comissão designada para este fim</w:t>
      </w:r>
      <w:r>
        <w:t xml:space="preserve"> </w:t>
      </w:r>
      <w:r>
        <w:rPr>
          <w:rFonts w:ascii="Times New Roman" w:hAnsi="Times New Roman" w:cs="Times New Roman"/>
        </w:rPr>
        <w:t>pelo cole</w:t>
      </w:r>
      <w:r>
        <w:rPr>
          <w:rFonts w:ascii="Times New Roman" w:hAnsi="Times New Roman" w:cs="Times New Roman"/>
        </w:rPr>
        <w:t xml:space="preserve">giado. A prova escrita versará sobre Análise no </w:t>
      </w:r>
      <w:proofErr w:type="spellStart"/>
      <w:r>
        <w:rPr>
          <w:rFonts w:ascii="Times New Roman" w:hAnsi="Times New Roman" w:cs="Times New Roman"/>
        </w:rPr>
        <w:t>Rn</w:t>
      </w:r>
      <w:proofErr w:type="spellEnd"/>
      <w:r>
        <w:rPr>
          <w:rFonts w:ascii="Times New Roman" w:hAnsi="Times New Roman" w:cs="Times New Roman"/>
        </w:rPr>
        <w:t xml:space="preserve">, contendo cinco questões, valendo dois pontos cada, e terá a duração de três horas. A matéria desta prova está contida nos livros-textos </w:t>
      </w:r>
    </w:p>
    <w:p w14:paraId="25668016" w14:textId="77777777" w:rsidR="0043343D" w:rsidRDefault="002A5971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Elon</w:t>
      </w:r>
      <w:proofErr w:type="spellEnd"/>
      <w:r>
        <w:rPr>
          <w:rFonts w:ascii="Times New Roman" w:hAnsi="Times New Roman" w:cs="Times New Roman"/>
        </w:rPr>
        <w:t xml:space="preserve"> Lages </w:t>
      </w:r>
      <w:proofErr w:type="gramStart"/>
      <w:r>
        <w:rPr>
          <w:rFonts w:ascii="Times New Roman" w:hAnsi="Times New Roman" w:cs="Times New Roman"/>
        </w:rPr>
        <w:t>Lima,  Curso</w:t>
      </w:r>
      <w:proofErr w:type="gramEnd"/>
      <w:r>
        <w:rPr>
          <w:rFonts w:ascii="Times New Roman" w:hAnsi="Times New Roman" w:cs="Times New Roman"/>
        </w:rPr>
        <w:t xml:space="preserve"> de Análise, Volume 1. Projeto Euclides. I</w:t>
      </w:r>
      <w:r>
        <w:rPr>
          <w:rFonts w:ascii="Times New Roman" w:hAnsi="Times New Roman" w:cs="Times New Roman"/>
        </w:rPr>
        <w:t xml:space="preserve">MPA, Rio de Janeiro, 2017. </w:t>
      </w:r>
    </w:p>
    <w:p w14:paraId="684C98CB" w14:textId="77777777" w:rsidR="0043343D" w:rsidRDefault="002A5971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Elon</w:t>
      </w:r>
      <w:proofErr w:type="spellEnd"/>
      <w:r>
        <w:rPr>
          <w:rFonts w:ascii="Times New Roman" w:hAnsi="Times New Roman" w:cs="Times New Roman"/>
        </w:rPr>
        <w:t xml:space="preserve"> Lages </w:t>
      </w:r>
      <w:proofErr w:type="gramStart"/>
      <w:r>
        <w:rPr>
          <w:rFonts w:ascii="Times New Roman" w:hAnsi="Times New Roman" w:cs="Times New Roman"/>
        </w:rPr>
        <w:t>Lima,  Curso</w:t>
      </w:r>
      <w:proofErr w:type="gramEnd"/>
      <w:r>
        <w:rPr>
          <w:rFonts w:ascii="Times New Roman" w:hAnsi="Times New Roman" w:cs="Times New Roman"/>
        </w:rPr>
        <w:t xml:space="preserve"> de Análise, Volume 2. Projeto Euclides. IMPA, Rio de Janeiro, 2015. </w:t>
      </w:r>
    </w:p>
    <w:p w14:paraId="5D8E848D" w14:textId="77777777" w:rsidR="0043343D" w:rsidRPr="002A5971" w:rsidRDefault="0043343D">
      <w:pPr>
        <w:ind w:left="708"/>
        <w:jc w:val="both"/>
        <w:rPr>
          <w:rFonts w:ascii="Times New Roman" w:hAnsi="Times New Roman" w:cs="Times New Roman"/>
        </w:rPr>
      </w:pPr>
    </w:p>
    <w:p w14:paraId="3F800923" w14:textId="77777777" w:rsidR="0043343D" w:rsidRDefault="002A5971">
      <w:pPr>
        <w:jc w:val="both"/>
      </w:pPr>
      <w:r>
        <w:rPr>
          <w:rFonts w:ascii="Times New Roman" w:hAnsi="Times New Roman" w:cs="Times New Roman"/>
        </w:rPr>
        <w:t>A prova será aplicada na data estipulada no cronograma incluso neste edital, em local do Campus de Ondina da Universidade Federal da</w:t>
      </w:r>
      <w:r>
        <w:rPr>
          <w:rFonts w:ascii="Times New Roman" w:hAnsi="Times New Roman" w:cs="Times New Roman"/>
        </w:rPr>
        <w:t xml:space="preserve"> Bahia, em Salvador, a ser anunciado na</w:t>
      </w:r>
      <w:r>
        <w:t xml:space="preserve"> </w:t>
      </w:r>
      <w:r>
        <w:rPr>
          <w:rFonts w:ascii="Times New Roman" w:hAnsi="Times New Roman" w:cs="Times New Roman"/>
        </w:rPr>
        <w:t>página dos programas de Pós-Graduação em Matemática da UFBA em</w:t>
      </w:r>
      <w:r>
        <w:t xml:space="preserve"> </w:t>
      </w:r>
      <w:hyperlink r:id="rId11">
        <w:r>
          <w:rPr>
            <w:rStyle w:val="LigaodeInternet"/>
            <w:rFonts w:ascii="Times New Roman" w:hAnsi="Times New Roman" w:cs="Times New Roman"/>
            <w:lang/>
          </w:rPr>
          <w:t>www.pgmat.ufba.br</w:t>
        </w:r>
      </w:hyperlink>
      <w:r>
        <w:rPr>
          <w:rFonts w:ascii="Times New Roman" w:hAnsi="Times New Roman" w:cs="Times New Roman"/>
        </w:rPr>
        <w:t>.</w:t>
      </w:r>
    </w:p>
    <w:p w14:paraId="2DEB5D7B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396E0263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Os candidatos que tenham feito a disciplina de </w:t>
      </w:r>
      <w:proofErr w:type="gramStart"/>
      <w:r>
        <w:rPr>
          <w:rFonts w:ascii="Times New Roman" w:hAnsi="Times New Roman" w:cs="Times New Roman"/>
        </w:rPr>
        <w:t>Analise</w:t>
      </w:r>
      <w:proofErr w:type="gramEnd"/>
      <w:r>
        <w:rPr>
          <w:rFonts w:ascii="Times New Roman" w:hAnsi="Times New Roman" w:cs="Times New Roman"/>
        </w:rPr>
        <w:t xml:space="preserve"> Funcional da UFBA de 2020 em </w:t>
      </w:r>
      <w:r>
        <w:rPr>
          <w:rFonts w:ascii="Times New Roman" w:hAnsi="Times New Roman" w:cs="Times New Roman"/>
        </w:rPr>
        <w:t xml:space="preserve">diante, podem solicitar o uso da nota no curso para ingresso no doutorado. Caso tenham apenas nota parcial deste curso da UFBA em 2022, podem concorrer para 2022.1 com o valor desta nota, multiplicado por 85%. </w:t>
      </w:r>
    </w:p>
    <w:p w14:paraId="4C5E6D7A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Os candidatos que tenham feito a discipli</w:t>
      </w:r>
      <w:r>
        <w:rPr>
          <w:rFonts w:ascii="Times New Roman" w:hAnsi="Times New Roman" w:cs="Times New Roman"/>
        </w:rPr>
        <w:t>na de Teoria da Medida da UFBA de 2020 em diante podem solicitar o uso da nota no curso para ingresso no doutorado. Nesse caso, a valor da nota será multiplicado por 80</w:t>
      </w:r>
      <w:proofErr w:type="gramStart"/>
      <w:r>
        <w:rPr>
          <w:rFonts w:ascii="Times New Roman" w:hAnsi="Times New Roman" w:cs="Times New Roman"/>
        </w:rPr>
        <w:t>%..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D9AAF2B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Candidatos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vaga de estrangeiros podem pedir para aproveitar notas das mesmas </w:t>
      </w:r>
      <w:r>
        <w:rPr>
          <w:rFonts w:ascii="Times New Roman" w:hAnsi="Times New Roman" w:cs="Times New Roman"/>
        </w:rPr>
        <w:t>disciplinas acima, sob os mesmos percentuais, cursadas em seu país de origem. Entretanto, fica a critério do colegiado o aceite do pedido, conforme a análise das ementas das disciplinas enviadas pelo candidato.</w:t>
      </w:r>
    </w:p>
    <w:p w14:paraId="123EFA43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 Também fica facultado a qualquer candidat</w:t>
      </w:r>
      <w:r>
        <w:rPr>
          <w:rFonts w:ascii="Times New Roman" w:hAnsi="Times New Roman" w:cs="Times New Roman"/>
        </w:rPr>
        <w:t>o o pedido de aproveitamento de notas das disciplinas de Teoria da Medida ou Análise Funcional, com os mesmos percentuais, cursados em outra pós-graduação do país, desde que com conceito CAPES 5 ou superior, e cursadas de 2020 em diante.</w:t>
      </w:r>
    </w:p>
    <w:p w14:paraId="15139690" w14:textId="77777777" w:rsidR="0043343D" w:rsidRDefault="002A5971">
      <w:pPr>
        <w:jc w:val="both"/>
      </w:pPr>
      <w:r>
        <w:rPr>
          <w:rFonts w:ascii="Times New Roman" w:hAnsi="Times New Roman" w:cs="Times New Roman"/>
        </w:rPr>
        <w:t>4.7 Nos casos prev</w:t>
      </w:r>
      <w:r>
        <w:rPr>
          <w:rFonts w:ascii="Times New Roman" w:hAnsi="Times New Roman" w:cs="Times New Roman"/>
        </w:rPr>
        <w:t xml:space="preserve">istos em 4.5 e 4.6, o candidato deve enviar a ementa da respectiva disciplina </w:t>
      </w:r>
      <w:r>
        <w:rPr>
          <w:rFonts w:ascii="Times New Roman" w:hAnsi="Times New Roman" w:cs="Times New Roman"/>
        </w:rPr>
        <w:lastRenderedPageBreak/>
        <w:t xml:space="preserve">cursada para </w:t>
      </w:r>
      <w:hyperlink r:id="rId12">
        <w:r>
          <w:rPr>
            <w:rStyle w:val="LigaodeInternet"/>
            <w:rFonts w:ascii="Times New Roman" w:hAnsi="Times New Roman" w:cs="Times New Roman"/>
          </w:rPr>
          <w:t>ceapgmat@ufba.br</w:t>
        </w:r>
      </w:hyperlink>
      <w:r>
        <w:rPr>
          <w:rFonts w:ascii="Times New Roman" w:hAnsi="Times New Roman" w:cs="Times New Roman"/>
        </w:rPr>
        <w:t xml:space="preserve"> . </w:t>
      </w:r>
    </w:p>
    <w:p w14:paraId="2B83CAF6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7A0DFF21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 Os candidatos deverão indicar no formulário de inscrição a forma de avaliação para o ingresso pre</w:t>
      </w:r>
      <w:r>
        <w:rPr>
          <w:rFonts w:ascii="Times New Roman" w:hAnsi="Times New Roman" w:cs="Times New Roman"/>
        </w:rPr>
        <w:t>tendida, entre as descritas nos itens anteriores. No caso de mais de uma forma indicada, a maior pontuação entre elas será considerada como a nota de avaliação para a seleção.</w:t>
      </w:r>
    </w:p>
    <w:p w14:paraId="060184EF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035586B1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 Caso nenhum candidato seja aprovado no processo de entrada 2022.1 acima des</w:t>
      </w:r>
      <w:r>
        <w:rPr>
          <w:rFonts w:ascii="Times New Roman" w:hAnsi="Times New Roman" w:cs="Times New Roman"/>
        </w:rPr>
        <w:t xml:space="preserve">crito, a comissão de seleção poderá considerar excepcionalmente para </w:t>
      </w:r>
      <w:proofErr w:type="gramStart"/>
      <w:r>
        <w:rPr>
          <w:rFonts w:ascii="Times New Roman" w:hAnsi="Times New Roman" w:cs="Times New Roman"/>
        </w:rPr>
        <w:t>ingresso  já</w:t>
      </w:r>
      <w:proofErr w:type="gramEnd"/>
      <w:r>
        <w:rPr>
          <w:rFonts w:ascii="Times New Roman" w:hAnsi="Times New Roman" w:cs="Times New Roman"/>
        </w:rPr>
        <w:t xml:space="preserve"> em 2022.1 de até  2 (dois) candidatos, via nota do curso de Análise Funcional da UFBA, concluído em março de 2022, a depender da possibilidade de abertura fora de prazo de ma</w:t>
      </w:r>
      <w:r>
        <w:rPr>
          <w:rFonts w:ascii="Times New Roman" w:hAnsi="Times New Roman" w:cs="Times New Roman"/>
        </w:rPr>
        <w:t xml:space="preserve">trícula pela UFBA. Tal resultado será publicado até 15 de março de 2022. Em qualquer caso, a nota do curso de </w:t>
      </w:r>
      <w:r>
        <w:rPr>
          <w:rFonts w:ascii="Times New Roman" w:hAnsi="Times New Roman" w:cs="Times New Roman"/>
          <w:lang w:val="pt-PT"/>
        </w:rPr>
        <w:t>Análise Funcional da UFBA, com conclusão em março, vale para o ingresso em 2022.2.</w:t>
      </w:r>
    </w:p>
    <w:p w14:paraId="031CDAD1" w14:textId="77777777" w:rsidR="0043343D" w:rsidRDefault="0043343D">
      <w:pPr>
        <w:jc w:val="both"/>
        <w:rPr>
          <w:rFonts w:ascii="sans-serif;Arial" w:hAnsi="sans-serif;Arial" w:cs="sans-serif;Arial"/>
          <w:sz w:val="26"/>
          <w:lang w:val="pt-PT"/>
        </w:rPr>
      </w:pPr>
    </w:p>
    <w:p w14:paraId="05034558" w14:textId="77777777" w:rsidR="0043343D" w:rsidRDefault="0043343D">
      <w:pPr>
        <w:jc w:val="both"/>
        <w:rPr>
          <w:rFonts w:ascii="sans-serif;Arial" w:hAnsi="sans-serif;Arial" w:cs="sans-serif;Arial"/>
          <w:sz w:val="26"/>
          <w:lang w:val="pt-PT"/>
        </w:rPr>
      </w:pPr>
    </w:p>
    <w:p w14:paraId="6987E409" w14:textId="77777777" w:rsidR="0043343D" w:rsidRDefault="0043343D">
      <w:pPr>
        <w:jc w:val="both"/>
        <w:rPr>
          <w:rFonts w:ascii="Times New Roman" w:hAnsi="Times New Roman" w:cs="Times New Roman"/>
          <w:sz w:val="26"/>
        </w:rPr>
      </w:pPr>
    </w:p>
    <w:p w14:paraId="1D441E68" w14:textId="77777777" w:rsidR="0043343D" w:rsidRDefault="002A5971">
      <w:pPr>
        <w:jc w:val="both"/>
      </w:pPr>
      <w:r>
        <w:rPr>
          <w:rFonts w:ascii="Times New Roman" w:hAnsi="Times New Roman" w:cs="Times New Roman"/>
          <w:b/>
          <w:sz w:val="26"/>
        </w:rPr>
        <w:t>Parágrafo único</w:t>
      </w:r>
      <w:r>
        <w:rPr>
          <w:rFonts w:ascii="Times New Roman" w:hAnsi="Times New Roman" w:cs="Times New Roman"/>
        </w:rPr>
        <w:t xml:space="preserve"> – Candidatos que residam em outras localidades poderão entrar em contato com o Centro de Atendimento à Pós-graduação do IM – CEAPGMAT via o e- mail ceapgmat@ufba.br até o dia 13/01/2022 (no caso de entrada em 2022.1) ou 13/05/2022 (no caso da prova de jun</w:t>
      </w:r>
      <w:r>
        <w:rPr>
          <w:rFonts w:ascii="Times New Roman" w:hAnsi="Times New Roman" w:cs="Times New Roman"/>
        </w:rPr>
        <w:t xml:space="preserve">ho de 2022), requerendo que a prova seja simultaneamente aplicada em local mais próximo de sua localidade. A comissão de seleção decidirá sobre a viabilidade do pleito até uma semana antes da respectiva prova, divulgando sua decisão </w:t>
      </w:r>
      <w:r>
        <w:t xml:space="preserve">via mensagem de e-mail </w:t>
      </w:r>
      <w:r>
        <w:t>aos interessados</w:t>
      </w:r>
      <w:r>
        <w:rPr>
          <w:rFonts w:ascii="Times New Roman" w:hAnsi="Times New Roman" w:cs="Times New Roman"/>
        </w:rPr>
        <w:t>.</w:t>
      </w:r>
    </w:p>
    <w:p w14:paraId="594F2A9C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4D2290AB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4214BC79" w14:textId="77777777" w:rsidR="0043343D" w:rsidRDefault="002A597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Do Resultado</w:t>
      </w:r>
    </w:p>
    <w:p w14:paraId="308F4B52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– O resultado do Processo Seletivo será expresso pela nota de avaliação da prova escrita, ou das outras formas descritas na seção 4, de zero a dez, classificados os candidatos aprovados, em ordem </w:t>
      </w:r>
      <w:r>
        <w:rPr>
          <w:rFonts w:ascii="Times New Roman" w:hAnsi="Times New Roman" w:cs="Times New Roman"/>
        </w:rPr>
        <w:t>decrescente, e obedecido o número de vagas. Candidatos com nota inferior a 7,0 (sete) estarão automaticamente reprovados.</w:t>
      </w:r>
    </w:p>
    <w:p w14:paraId="044948B5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 Para candidatos que tenham realizado a “Prova Extramuros de Matemática” em nível de doutorado e tenham solicitado usar o result</w:t>
      </w:r>
      <w:r>
        <w:rPr>
          <w:rFonts w:ascii="Times New Roman" w:hAnsi="Times New Roman" w:cs="Times New Roman"/>
        </w:rPr>
        <w:t>ado desta prova na seleção, a nota desta Prova terá o mesmo peso que da prova feita pela UFBA.</w:t>
      </w:r>
    </w:p>
    <w:p w14:paraId="0A76F8E9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 A nota final de disciplina de Análise Funcional da UFBA cursada nos últimos dois anos terá o mesmo peso que das provas acima, a nota de Teoria de Medida c</w:t>
      </w:r>
      <w:r>
        <w:rPr>
          <w:rFonts w:ascii="Times New Roman" w:hAnsi="Times New Roman" w:cs="Times New Roman"/>
        </w:rPr>
        <w:t xml:space="preserve">ursada desde </w:t>
      </w:r>
      <w:proofErr w:type="gramStart"/>
      <w:r>
        <w:rPr>
          <w:rFonts w:ascii="Times New Roman" w:hAnsi="Times New Roman" w:cs="Times New Roman"/>
        </w:rPr>
        <w:t>2020  terá</w:t>
      </w:r>
      <w:proofErr w:type="gramEnd"/>
      <w:r>
        <w:rPr>
          <w:rFonts w:ascii="Times New Roman" w:hAnsi="Times New Roman" w:cs="Times New Roman"/>
        </w:rPr>
        <w:t xml:space="preserve"> somente 80% deste peso.</w:t>
      </w:r>
    </w:p>
    <w:p w14:paraId="1137BC1E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5.1.3 Aqueles que optarem por aproveitar notas de cursos descritos acima, caso não estejam entre os selecionados entre as vagas do </w:t>
      </w:r>
      <w:proofErr w:type="spellStart"/>
      <w:proofErr w:type="gramStart"/>
      <w:r>
        <w:rPr>
          <w:rFonts w:ascii="Times New Roman" w:hAnsi="Times New Roman" w:cs="Times New Roman"/>
        </w:rPr>
        <w:t>sub-item</w:t>
      </w:r>
      <w:proofErr w:type="spellEnd"/>
      <w:proofErr w:type="gramEnd"/>
      <w:r>
        <w:rPr>
          <w:rFonts w:ascii="Times New Roman" w:hAnsi="Times New Roman" w:cs="Times New Roman"/>
        </w:rPr>
        <w:t xml:space="preserve"> anterior podem ainda fazer uso de uma das notas de provas acima. </w:t>
      </w:r>
    </w:p>
    <w:p w14:paraId="22388A97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1.4 Candidatos disputando </w:t>
      </w:r>
      <w:proofErr w:type="gramStart"/>
      <w:r>
        <w:rPr>
          <w:rFonts w:ascii="Times New Roman" w:hAnsi="Times New Roman" w:cs="Times New Roman"/>
        </w:rPr>
        <w:t>entrada  para</w:t>
      </w:r>
      <w:proofErr w:type="gramEnd"/>
      <w:r>
        <w:rPr>
          <w:rFonts w:ascii="Times New Roman" w:hAnsi="Times New Roman" w:cs="Times New Roman"/>
        </w:rPr>
        <w:t xml:space="preserve"> 2022.1 com nota maior ou igual a 7,0  (sete), caso queiram, podem postergar sua entrada para 2022.2, entretanto nesse caso, sua vaga não é garantida, podendo, a critério do colegiado,  passar a disputar com eventuais</w:t>
      </w:r>
      <w:r>
        <w:rPr>
          <w:rFonts w:ascii="Times New Roman" w:hAnsi="Times New Roman" w:cs="Times New Roman"/>
        </w:rPr>
        <w:t xml:space="preserve"> candidatos inscritos para aquela entrada.</w:t>
      </w:r>
    </w:p>
    <w:p w14:paraId="6E298577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– Eventuais empates entre os candidatos aprovados (com nota igual ou superior a 7,0) serão resolvidos mediante avaliação do Curriculum Vitae: a comissão atribuirá uma pontuação de zero a dez a cada candidato e</w:t>
      </w:r>
      <w:r>
        <w:rPr>
          <w:rFonts w:ascii="Times New Roman" w:hAnsi="Times New Roman" w:cs="Times New Roman"/>
        </w:rPr>
        <w:t xml:space="preserve">m situação de empate, baseado no </w:t>
      </w:r>
      <w:proofErr w:type="spellStart"/>
      <w:r>
        <w:rPr>
          <w:rFonts w:ascii="Times New Roman" w:hAnsi="Times New Roman" w:cs="Times New Roman"/>
        </w:rPr>
        <w:t>barema</w:t>
      </w:r>
      <w:proofErr w:type="spellEnd"/>
      <w:r>
        <w:rPr>
          <w:rFonts w:ascii="Times New Roman" w:hAnsi="Times New Roman" w:cs="Times New Roman"/>
        </w:rPr>
        <w:t xml:space="preserve"> anexo a esse edital.</w:t>
      </w:r>
    </w:p>
    <w:p w14:paraId="49F2126D" w14:textId="77777777" w:rsidR="0043343D" w:rsidRDefault="002A5971">
      <w:pPr>
        <w:jc w:val="both"/>
      </w:pPr>
      <w:r>
        <w:rPr>
          <w:rFonts w:ascii="Times New Roman" w:hAnsi="Times New Roman" w:cs="Times New Roman"/>
        </w:rPr>
        <w:t xml:space="preserve">5.3 – O </w:t>
      </w:r>
      <w:proofErr w:type="gramStart"/>
      <w:r>
        <w:rPr>
          <w:rFonts w:ascii="Times New Roman" w:hAnsi="Times New Roman" w:cs="Times New Roman"/>
        </w:rPr>
        <w:t>resultado final</w:t>
      </w:r>
      <w:proofErr w:type="gramEnd"/>
      <w:r>
        <w:rPr>
          <w:rFonts w:ascii="Times New Roman" w:hAnsi="Times New Roman" w:cs="Times New Roman"/>
        </w:rPr>
        <w:t xml:space="preserve"> será publicado nos Murais da Pós-graduação do Instituto de Matemática da UFBA, sendo o nome dos aprovados disponibilizado na página dos programas de Pós-Graduação em Matem</w:t>
      </w:r>
      <w:r>
        <w:rPr>
          <w:rFonts w:ascii="Times New Roman" w:hAnsi="Times New Roman" w:cs="Times New Roman"/>
        </w:rPr>
        <w:t xml:space="preserve">ática da UFBA em </w:t>
      </w:r>
      <w:hyperlink r:id="rId13">
        <w:r>
          <w:rPr>
            <w:rStyle w:val="LigaodeInternet"/>
            <w:rFonts w:ascii="Times New Roman" w:hAnsi="Times New Roman" w:cs="Times New Roman"/>
            <w:lang/>
          </w:rPr>
          <w:t>www.pgmat.ufba.br</w:t>
        </w:r>
      </w:hyperlink>
      <w:r>
        <w:rPr>
          <w:rFonts w:ascii="Times New Roman" w:hAnsi="Times New Roman" w:cs="Times New Roman"/>
        </w:rPr>
        <w:t>.</w:t>
      </w:r>
    </w:p>
    <w:p w14:paraId="66B9C486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7FB53C37" w14:textId="77777777" w:rsidR="0043343D" w:rsidRDefault="002A597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Dos Recursos</w:t>
      </w:r>
    </w:p>
    <w:p w14:paraId="66D40DA1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O candidato terá o prazo de 48 horas após a divulgação do resultado para interpor recurso </w:t>
      </w:r>
      <w:r>
        <w:rPr>
          <w:rFonts w:ascii="Times New Roman" w:hAnsi="Times New Roman" w:cs="Times New Roman"/>
        </w:rPr>
        <w:lastRenderedPageBreak/>
        <w:t>diretamente no Centro de Atendimento à Pós-graduação do IM – CEA</w:t>
      </w:r>
      <w:r>
        <w:rPr>
          <w:rFonts w:ascii="Times New Roman" w:hAnsi="Times New Roman" w:cs="Times New Roman"/>
        </w:rPr>
        <w:t xml:space="preserve">PGMAT, o qual deve ser requerido pessoalmente (ou via portador de procuração para esse fim, com apresentação de respectivo documento de identidade). O recurso deverá ser dirigido ao Colegiado do Curso de Doutorado em Matemática através de documento formal </w:t>
      </w:r>
      <w:r>
        <w:rPr>
          <w:rFonts w:ascii="Times New Roman" w:hAnsi="Times New Roman" w:cs="Times New Roman"/>
        </w:rPr>
        <w:t xml:space="preserve">com as seguintes características: </w:t>
      </w:r>
    </w:p>
    <w:p w14:paraId="701BB8DF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Deve estar redigido de forma clara e precisa, chamando a atenção para os pontos que julgue discutíveis na avaliação; </w:t>
      </w:r>
    </w:p>
    <w:p w14:paraId="7290259D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Deve conter uma justificativa fundamentada, precisa e concisa do motivo do recurso. </w:t>
      </w:r>
    </w:p>
    <w:p w14:paraId="1EFFF9BD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Deve ser </w:t>
      </w:r>
      <w:r>
        <w:rPr>
          <w:rFonts w:ascii="Times New Roman" w:hAnsi="Times New Roman" w:cs="Times New Roman"/>
        </w:rPr>
        <w:t xml:space="preserve">apresentado de forma legível (de preferência em folhas impressas); </w:t>
      </w:r>
    </w:p>
    <w:p w14:paraId="5D1C8B52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Deve constar nome (legível), número da Carteira de Identidade ou equivalente e data; </w:t>
      </w:r>
    </w:p>
    <w:p w14:paraId="2B19A374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 recurso deve estar assinado pelo requerente.</w:t>
      </w:r>
    </w:p>
    <w:p w14:paraId="11A06ABE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522BA715" w14:textId="77777777" w:rsidR="0043343D" w:rsidRDefault="002A597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Das Disposições Finais</w:t>
      </w:r>
    </w:p>
    <w:p w14:paraId="6FB5A2F9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7.1 - As notas atribuí</w:t>
      </w:r>
      <w:r>
        <w:rPr>
          <w:rFonts w:ascii="Times New Roman" w:hAnsi="Times New Roman" w:cs="Times New Roman"/>
        </w:rPr>
        <w:t xml:space="preserve">das aos candidatos no Processo Seletivo serão fundamentadas pela Comissão de Seleção e disponíveis individualmente ao candidato respectivo. </w:t>
      </w:r>
    </w:p>
    <w:p w14:paraId="263A1C33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 – A nota inferior a 7,0(sete) implicará em reprovação do candidato. Todavia, sendo o processo classificatório, </w:t>
      </w:r>
      <w:r>
        <w:rPr>
          <w:rFonts w:ascii="Times New Roman" w:hAnsi="Times New Roman" w:cs="Times New Roman"/>
        </w:rPr>
        <w:t xml:space="preserve">a nota superior a 7,0 não implica na aprovação do candidato, pois tal depende ainda do número de vagas e da ordem de classificação. </w:t>
      </w:r>
    </w:p>
    <w:p w14:paraId="1E58A02E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7.4 - Este edital será publicado no site do Programa, e afixado nos murais da secretaria de Pós-Graduação. </w:t>
      </w:r>
    </w:p>
    <w:p w14:paraId="4905BB69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7.5 - Os candid</w:t>
      </w:r>
      <w:r>
        <w:rPr>
          <w:rFonts w:ascii="Times New Roman" w:hAnsi="Times New Roman" w:cs="Times New Roman"/>
        </w:rPr>
        <w:t xml:space="preserve">atos não classificados deverão retirar os seus documentos, entre trinta e sessenta dias da divulgação do </w:t>
      </w:r>
      <w:proofErr w:type="gramStart"/>
      <w:r>
        <w:rPr>
          <w:rFonts w:ascii="Times New Roman" w:hAnsi="Times New Roman" w:cs="Times New Roman"/>
        </w:rPr>
        <w:t>Resultado Final</w:t>
      </w:r>
      <w:proofErr w:type="gramEnd"/>
      <w:r>
        <w:rPr>
          <w:rFonts w:ascii="Times New Roman" w:hAnsi="Times New Roman" w:cs="Times New Roman"/>
        </w:rPr>
        <w:t xml:space="preserve">, sob pena de sua reciclagem. </w:t>
      </w:r>
    </w:p>
    <w:p w14:paraId="7BF3758C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7.6 - A realização da inscrição implica em irrestrita submissão do candidato ao presente edital; </w:t>
      </w:r>
    </w:p>
    <w:p w14:paraId="45F163DC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5890CD41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7.7 -</w:t>
      </w:r>
      <w:r>
        <w:rPr>
          <w:rFonts w:ascii="Times New Roman" w:hAnsi="Times New Roman" w:cs="Times New Roman"/>
        </w:rPr>
        <w:t xml:space="preserve"> Para os candidatos aprovados ao final do processo seletivo, serão requeridos para matrícula no programa:</w:t>
      </w:r>
    </w:p>
    <w:p w14:paraId="461F2AC1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GRU e Comprovante original de pagamento da taxa de inscrição;</w:t>
      </w:r>
    </w:p>
    <w:p w14:paraId="34B7F66C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Original e cópia de CPF;</w:t>
      </w:r>
    </w:p>
    <w:p w14:paraId="10754B94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Original e cópia de RG ou outro documento oficial de iden</w:t>
      </w:r>
      <w:r>
        <w:rPr>
          <w:rFonts w:ascii="Times New Roman" w:hAnsi="Times New Roman" w:cs="Times New Roman"/>
        </w:rPr>
        <w:t>tificação com foto e impressão digital (para brasileiros);</w:t>
      </w:r>
    </w:p>
    <w:p w14:paraId="7EE12509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Original e cópia de passaporte válido ou RNE (para estrangeiros);</w:t>
      </w:r>
    </w:p>
    <w:p w14:paraId="1E56B3EC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Original e cópia de diploma de Graduação ou certificado de Conclusão;</w:t>
      </w:r>
    </w:p>
    <w:p w14:paraId="7F411CB4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Original e cópia de diploma de Mestrado ou certificado </w:t>
      </w:r>
      <w:r>
        <w:rPr>
          <w:rFonts w:ascii="Times New Roman" w:hAnsi="Times New Roman" w:cs="Times New Roman"/>
        </w:rPr>
        <w:t>de Conclusão;</w:t>
      </w:r>
    </w:p>
    <w:p w14:paraId="7FF71987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Original e cópia do histórico acadêmico de curso(s) de graduação concluído(s);</w:t>
      </w:r>
    </w:p>
    <w:p w14:paraId="459B3EDD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Original e cópia do histórico acadêmico de curso(s) de mestrado concluído(s</w:t>
      </w:r>
      <w:proofErr w:type="gramStart"/>
      <w:r>
        <w:rPr>
          <w:rFonts w:ascii="Times New Roman" w:hAnsi="Times New Roman" w:cs="Times New Roman"/>
        </w:rPr>
        <w:t>) .</w:t>
      </w:r>
      <w:proofErr w:type="gramEnd"/>
    </w:p>
    <w:p w14:paraId="6FC770A2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02 (duas) fotos 3x4;</w:t>
      </w:r>
    </w:p>
    <w:p w14:paraId="5138FA93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Certidão de quitação eleitoral (apenas para brasileiros</w:t>
      </w:r>
      <w:r>
        <w:rPr>
          <w:rFonts w:ascii="Times New Roman" w:hAnsi="Times New Roman" w:cs="Times New Roman"/>
        </w:rPr>
        <w:t>, podendo ser retirado no site do TRE);</w:t>
      </w:r>
    </w:p>
    <w:p w14:paraId="11F1BFD5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Comprovante de quitação com o Serviço Militar (apenas para brasileiros do sexo masculino);</w:t>
      </w:r>
    </w:p>
    <w:p w14:paraId="02590D79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2D668C30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521CCDE1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7.8 - A Comissão de Seleção e Admissão decidirá os casos omissos. </w:t>
      </w:r>
    </w:p>
    <w:p w14:paraId="3613034F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1272CDFC" w14:textId="77777777" w:rsidR="0043343D" w:rsidRDefault="002A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5954FFAE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2CE1ACD3" w14:textId="77777777" w:rsidR="0043343D" w:rsidRDefault="0043343D">
      <w:pPr>
        <w:jc w:val="both"/>
        <w:rPr>
          <w:rFonts w:ascii="Times New Roman" w:hAnsi="Times New Roman" w:cs="Times New Roman"/>
        </w:rPr>
      </w:pPr>
    </w:p>
    <w:p w14:paraId="68AFE2BB" w14:textId="77777777" w:rsidR="0043343D" w:rsidRDefault="002A5971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Salvador, 08 de dezembro de 2021.</w:t>
      </w:r>
    </w:p>
    <w:p w14:paraId="3E9A1619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384E81B8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36D33202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5F32391D" w14:textId="77777777" w:rsidR="0043343D" w:rsidRDefault="002A59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Pelo Coordenador do Curso de Doutorado em Matemática na UFBA</w:t>
      </w:r>
    </w:p>
    <w:p w14:paraId="24C5E4D4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56E863F1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2C4F06F8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6ECB1994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00A13988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4428C623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6B45FB3D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76C4463F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62C7DF16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28C6471B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59A290CD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4C99F8F1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49F001AD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177D38AB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39F3C466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57C25372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550826D0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34C5D0B5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23E46CBF" w14:textId="77777777" w:rsidR="0043343D" w:rsidRDefault="002A59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ANEXO I </w:t>
      </w:r>
    </w:p>
    <w:p w14:paraId="0D2CAFAF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065C8D51" w14:textId="77777777" w:rsidR="0043343D" w:rsidRDefault="002A59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CRONOGRAMA</w:t>
      </w:r>
    </w:p>
    <w:p w14:paraId="27A60D81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2860E6BB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43343D" w14:paraId="13924F7C" w14:textId="77777777">
        <w:tc>
          <w:tcPr>
            <w:tcW w:w="4680" w:type="dxa"/>
            <w:shd w:val="clear" w:color="auto" w:fill="auto"/>
          </w:tcPr>
          <w:p w14:paraId="288057BF" w14:textId="77777777" w:rsidR="0043343D" w:rsidRDefault="002A597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Etapas do Concurso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FC9F" w14:textId="77777777" w:rsidR="0043343D" w:rsidRDefault="002A597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Datas</w:t>
            </w:r>
          </w:p>
        </w:tc>
      </w:tr>
      <w:tr w:rsidR="0043343D" w14:paraId="5E27AF7A" w14:textId="77777777">
        <w:tc>
          <w:tcPr>
            <w:tcW w:w="4680" w:type="dxa"/>
            <w:shd w:val="clear" w:color="auto" w:fill="auto"/>
          </w:tcPr>
          <w:p w14:paraId="6EFFF4DA" w14:textId="77777777" w:rsidR="0043343D" w:rsidRDefault="0043343D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C6140DC" w14:textId="77777777" w:rsidR="0043343D" w:rsidRDefault="002A59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Período de Inscrição 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26E3" w14:textId="31756CB1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08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/2021</w:t>
            </w:r>
          </w:p>
          <w:p w14:paraId="6F9AD31D" w14:textId="77777777" w:rsidR="0043343D" w:rsidRDefault="002A5971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a </w:t>
            </w:r>
          </w:p>
          <w:p w14:paraId="21A1FB05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13/0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/20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22</w:t>
            </w:r>
          </w:p>
        </w:tc>
      </w:tr>
      <w:tr w:rsidR="0043343D" w14:paraId="76700BDE" w14:textId="77777777">
        <w:tc>
          <w:tcPr>
            <w:tcW w:w="4680" w:type="dxa"/>
            <w:shd w:val="clear" w:color="auto" w:fill="auto"/>
          </w:tcPr>
          <w:p w14:paraId="3383D228" w14:textId="77777777" w:rsidR="0043343D" w:rsidRDefault="002A59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Prova escrita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2584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11/02/20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 xml:space="preserve">22 (2022.1 e 2022.2) </w:t>
            </w:r>
          </w:p>
          <w:p w14:paraId="300622C1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10/06/2022 (2022.2)</w:t>
            </w:r>
          </w:p>
        </w:tc>
      </w:tr>
      <w:tr w:rsidR="0043343D" w14:paraId="42034F60" w14:textId="77777777">
        <w:tc>
          <w:tcPr>
            <w:tcW w:w="4680" w:type="dxa"/>
            <w:shd w:val="clear" w:color="auto" w:fill="auto"/>
          </w:tcPr>
          <w:p w14:paraId="438447F9" w14:textId="77777777" w:rsidR="0043343D" w:rsidRDefault="0043343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14:paraId="44C9ECE7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sz w:val="28"/>
              </w:rPr>
              <w:t>Período</w:t>
            </w:r>
            <w:r>
              <w:rPr>
                <w:rFonts w:ascii="Times New Roman" w:hAnsi="Times New Roman" w:cs="Times New Roman"/>
                <w:sz w:val="28"/>
                <w:lang w:val="pt-PT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 da Seleção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244C5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11/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02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/20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 xml:space="preserve">22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a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18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02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/20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22 (2022.1)</w:t>
            </w:r>
          </w:p>
          <w:p w14:paraId="3364EDCB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10/06/2022 a 17/06/2022 (2022.2)</w:t>
            </w:r>
          </w:p>
        </w:tc>
      </w:tr>
      <w:tr w:rsidR="0043343D" w14:paraId="4C581941" w14:textId="77777777">
        <w:tc>
          <w:tcPr>
            <w:tcW w:w="4680" w:type="dxa"/>
            <w:shd w:val="clear" w:color="auto" w:fill="auto"/>
          </w:tcPr>
          <w:p w14:paraId="1408EC6C" w14:textId="77777777" w:rsidR="0043343D" w:rsidRDefault="002A59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Resultado Provisório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96D8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02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/20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 xml:space="preserve">22 (entrada 2022.1); </w:t>
            </w:r>
          </w:p>
          <w:p w14:paraId="2241AB5F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14/06/2022 (entrada 2022.2)</w:t>
            </w:r>
          </w:p>
        </w:tc>
      </w:tr>
      <w:tr w:rsidR="0043343D" w14:paraId="3E232310" w14:textId="77777777">
        <w:tc>
          <w:tcPr>
            <w:tcW w:w="4680" w:type="dxa"/>
            <w:shd w:val="clear" w:color="auto" w:fill="auto"/>
          </w:tcPr>
          <w:p w14:paraId="6ACD9FDD" w14:textId="77777777" w:rsidR="0043343D" w:rsidRDefault="0043343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14:paraId="6D7AC589" w14:textId="77777777" w:rsidR="0043343D" w:rsidRDefault="002A59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Prazo Recursal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91A79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/02/20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 xml:space="preserve">22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a 18/02/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 xml:space="preserve">22  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2022.1)</w:t>
            </w:r>
          </w:p>
          <w:p w14:paraId="0479579F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14/06/2022 a 17/06/2022  (2022.2)</w:t>
            </w:r>
          </w:p>
        </w:tc>
      </w:tr>
      <w:tr w:rsidR="0043343D" w14:paraId="64D30E8E" w14:textId="77777777">
        <w:tc>
          <w:tcPr>
            <w:tcW w:w="4680" w:type="dxa"/>
            <w:shd w:val="clear" w:color="auto" w:fill="auto"/>
          </w:tcPr>
          <w:p w14:paraId="6504EE68" w14:textId="77777777" w:rsidR="0043343D" w:rsidRDefault="002A597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Resultado Final</w:t>
            </w:r>
            <w:proofErr w:type="gramEnd"/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B0492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/02/20</w:t>
            </w: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 xml:space="preserve">22 (2022.1) </w:t>
            </w:r>
          </w:p>
          <w:p w14:paraId="382B0106" w14:textId="77777777" w:rsidR="0043343D" w:rsidRDefault="002A5971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lang w:val="pt-PT"/>
              </w:rPr>
              <w:t>20/06/2022 (2022.2)</w:t>
            </w:r>
          </w:p>
        </w:tc>
      </w:tr>
      <w:tr w:rsidR="0043343D" w14:paraId="0136CB9B" w14:textId="77777777">
        <w:tc>
          <w:tcPr>
            <w:tcW w:w="4680" w:type="dxa"/>
            <w:shd w:val="clear" w:color="auto" w:fill="auto"/>
          </w:tcPr>
          <w:p w14:paraId="0FE25374" w14:textId="77777777" w:rsidR="0043343D" w:rsidRDefault="0043343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14:paraId="78A831E6" w14:textId="77777777" w:rsidR="0043343D" w:rsidRDefault="004334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78F3D90" w14:textId="77777777" w:rsidR="0043343D" w:rsidRDefault="002A59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Matrícula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9A4A3" w14:textId="77777777" w:rsidR="0043343D" w:rsidRDefault="0043343D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76DED90" w14:textId="77777777" w:rsidR="0043343D" w:rsidRDefault="00433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F79F7" w14:textId="77777777" w:rsidR="0043343D" w:rsidRDefault="002A5971">
            <w:pPr>
              <w:tabs>
                <w:tab w:val="left" w:pos="1695"/>
                <w:tab w:val="center" w:pos="2285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(a definir.)</w:t>
            </w:r>
          </w:p>
        </w:tc>
      </w:tr>
    </w:tbl>
    <w:p w14:paraId="2E2DA8BD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28AF33AE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645E5118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1159F4BA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430E4E0D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16D51155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07069DBC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23DDDD16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117759C8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2ABBF765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080E97D7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32E3C4C9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670116E7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2FD88B7D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216BFFA5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473B307D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44BFF331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12E17918" w14:textId="77777777" w:rsidR="0043343D" w:rsidRDefault="002A59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ANEXO II</w:t>
      </w:r>
    </w:p>
    <w:p w14:paraId="6EEF3C79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6AEFD4FB" w14:textId="77777777" w:rsidR="0043343D" w:rsidRDefault="002A59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MODELO DE BAREMA PARA ANÁLISE DE CURRICULUM VITAE</w:t>
      </w:r>
    </w:p>
    <w:p w14:paraId="0DCA9819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3039B4C0" w14:textId="77777777" w:rsidR="0043343D" w:rsidRDefault="0043343D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43343D" w14:paraId="1AB52529" w14:textId="77777777">
        <w:tc>
          <w:tcPr>
            <w:tcW w:w="4680" w:type="dxa"/>
            <w:shd w:val="clear" w:color="auto" w:fill="auto"/>
          </w:tcPr>
          <w:p w14:paraId="30D7F009" w14:textId="77777777" w:rsidR="0043343D" w:rsidRDefault="002A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ÍTEMS</w:t>
            </w:r>
          </w:p>
          <w:tbl>
            <w:tblPr>
              <w:tblW w:w="456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69"/>
            </w:tblGrid>
            <w:tr w:rsidR="0043343D" w14:paraId="5CF4E3F8" w14:textId="77777777">
              <w:tc>
                <w:tcPr>
                  <w:tcW w:w="4569" w:type="dxa"/>
                  <w:shd w:val="clear" w:color="auto" w:fill="auto"/>
                </w:tcPr>
                <w:p w14:paraId="67204B47" w14:textId="77777777" w:rsidR="0043343D" w:rsidRDefault="0043343D">
                  <w:pPr>
                    <w:snapToGrid w:val="0"/>
                  </w:pPr>
                </w:p>
              </w:tc>
            </w:tr>
            <w:tr w:rsidR="0043343D" w14:paraId="0E856AAC" w14:textId="77777777">
              <w:tc>
                <w:tcPr>
                  <w:tcW w:w="4569" w:type="dxa"/>
                  <w:shd w:val="clear" w:color="auto" w:fill="auto"/>
                </w:tcPr>
                <w:p w14:paraId="39DA80A1" w14:textId="77777777" w:rsidR="0043343D" w:rsidRDefault="0043343D">
                  <w:pPr>
                    <w:snapToGrid w:val="0"/>
                  </w:pPr>
                </w:p>
              </w:tc>
            </w:tr>
          </w:tbl>
          <w:p w14:paraId="2F59F538" w14:textId="77777777" w:rsidR="0043343D" w:rsidRDefault="00433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29AE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Pontuação Máxima</w:t>
            </w:r>
          </w:p>
          <w:p w14:paraId="7848C4DC" w14:textId="77777777" w:rsidR="0043343D" w:rsidRDefault="00433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343D" w14:paraId="6E63C926" w14:textId="77777777">
        <w:tc>
          <w:tcPr>
            <w:tcW w:w="4680" w:type="dxa"/>
            <w:shd w:val="clear" w:color="auto" w:fill="auto"/>
          </w:tcPr>
          <w:p w14:paraId="325F457A" w14:textId="77777777" w:rsidR="0043343D" w:rsidRDefault="002A59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TITULAÇÃO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919E9" w14:textId="77777777" w:rsidR="0043343D" w:rsidRDefault="002A59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43343D" w14:paraId="54E25A7E" w14:textId="77777777">
        <w:tc>
          <w:tcPr>
            <w:tcW w:w="4680" w:type="dxa"/>
            <w:shd w:val="clear" w:color="auto" w:fill="auto"/>
          </w:tcPr>
          <w:p w14:paraId="052897EA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Mestrado na área do Programa de Pós-graduação</w:t>
            </w:r>
          </w:p>
          <w:p w14:paraId="0158AF13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(Indicar curso, instituição, período)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0ED2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43343D" w14:paraId="4EFA509D" w14:textId="77777777">
        <w:tc>
          <w:tcPr>
            <w:tcW w:w="4680" w:type="dxa"/>
            <w:shd w:val="clear" w:color="auto" w:fill="auto"/>
          </w:tcPr>
          <w:p w14:paraId="0AB66EAA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Bolsas (PIBIC, Mestrado, Doutorado) por agências de fomento de pesquisa científica (CNPq, CAPES, </w:t>
            </w:r>
            <w:proofErr w:type="spellStart"/>
            <w:r>
              <w:rPr>
                <w:rFonts w:ascii="Times New Roman" w:hAnsi="Times New Roman" w:cs="Times New Roman"/>
              </w:rPr>
              <w:t>FAPs</w:t>
            </w:r>
            <w:proofErr w:type="spellEnd"/>
            <w:r>
              <w:rPr>
                <w:rFonts w:ascii="Times New Roman" w:hAnsi="Times New Roman" w:cs="Times New Roman"/>
              </w:rPr>
              <w:t xml:space="preserve"> estaduais)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2FE6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3343D" w14:paraId="140C641F" w14:textId="77777777">
        <w:tc>
          <w:tcPr>
            <w:tcW w:w="4680" w:type="dxa"/>
            <w:shd w:val="clear" w:color="auto" w:fill="auto"/>
          </w:tcPr>
          <w:p w14:paraId="73F36A81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Especialização na área do Programa de Pós-graduação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BE0A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3343D" w14:paraId="0E380D8A" w14:textId="77777777">
        <w:tc>
          <w:tcPr>
            <w:tcW w:w="4680" w:type="dxa"/>
            <w:shd w:val="clear" w:color="auto" w:fill="auto"/>
          </w:tcPr>
          <w:p w14:paraId="3A69AE9D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Disciplinas em cursos de pós-graduação na área do Programa (inclui cursos de Verão)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7D1A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3343D" w14:paraId="037E34A4" w14:textId="77777777">
        <w:tc>
          <w:tcPr>
            <w:tcW w:w="4680" w:type="dxa"/>
            <w:shd w:val="clear" w:color="auto" w:fill="auto"/>
          </w:tcPr>
          <w:p w14:paraId="176C185D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Outras atividades pertinentes (a critério da comissão)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683A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3343D" w14:paraId="2607503C" w14:textId="77777777">
        <w:tc>
          <w:tcPr>
            <w:tcW w:w="4680" w:type="dxa"/>
            <w:shd w:val="clear" w:color="auto" w:fill="auto"/>
          </w:tcPr>
          <w:p w14:paraId="1BB63A91" w14:textId="77777777" w:rsidR="0043343D" w:rsidRDefault="002A59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PRODUÇÃO ACADÊMICA/ ATIVIDADES DE PESQUISA.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8EFD" w14:textId="77777777" w:rsidR="0043343D" w:rsidRDefault="002A59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43343D" w14:paraId="28D4329A" w14:textId="77777777">
        <w:tc>
          <w:tcPr>
            <w:tcW w:w="4680" w:type="dxa"/>
            <w:shd w:val="clear" w:color="auto" w:fill="auto"/>
          </w:tcPr>
          <w:p w14:paraId="019DDCDA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 de pesquisa aprovado por instâncias pertinentes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E3C83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3343D" w14:paraId="0C23F6B6" w14:textId="77777777">
        <w:tc>
          <w:tcPr>
            <w:tcW w:w="4680" w:type="dxa"/>
            <w:shd w:val="clear" w:color="auto" w:fill="auto"/>
          </w:tcPr>
          <w:p w14:paraId="6FA60816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de trabalhos/resumos em congressos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16C9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3343D" w14:paraId="6C784D7D" w14:textId="77777777">
        <w:tc>
          <w:tcPr>
            <w:tcW w:w="4680" w:type="dxa"/>
            <w:shd w:val="clear" w:color="auto" w:fill="auto"/>
          </w:tcPr>
          <w:p w14:paraId="5ABC67DA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Publicação de trabalhos completos em anais de congresso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8F7D5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3343D" w14:paraId="2E0E434B" w14:textId="77777777">
        <w:tc>
          <w:tcPr>
            <w:tcW w:w="4680" w:type="dxa"/>
            <w:shd w:val="clear" w:color="auto" w:fill="auto"/>
          </w:tcPr>
          <w:p w14:paraId="5E41AD91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Publicação de artigos científicos e/ou capítulos de livros na áre</w:t>
            </w:r>
            <w:r>
              <w:rPr>
                <w:rFonts w:ascii="Times New Roman" w:hAnsi="Times New Roman" w:cs="Times New Roman"/>
              </w:rPr>
              <w:t>a do Programa de Pós-graduação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88F1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43343D" w14:paraId="719DBCAA" w14:textId="77777777">
        <w:tc>
          <w:tcPr>
            <w:tcW w:w="4680" w:type="dxa"/>
            <w:shd w:val="clear" w:color="auto" w:fill="auto"/>
          </w:tcPr>
          <w:p w14:paraId="7438617F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Outras atividades pertinentes (ex.: prêmios científicos)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2964" w14:textId="77777777" w:rsidR="0043343D" w:rsidRDefault="002A5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14:paraId="4B5BAFB5" w14:textId="77777777" w:rsidR="0043343D" w:rsidRDefault="0043343D">
      <w:pPr>
        <w:jc w:val="both"/>
        <w:rPr>
          <w:rFonts w:ascii="Times New Roman" w:hAnsi="Times New Roman" w:cs="Times New Roman"/>
          <w:sz w:val="28"/>
        </w:rPr>
      </w:pPr>
    </w:p>
    <w:p w14:paraId="1770869A" w14:textId="77777777" w:rsidR="0043343D" w:rsidRDefault="0043343D">
      <w:pPr>
        <w:jc w:val="both"/>
      </w:pPr>
    </w:p>
    <w:sectPr w:rsidR="0043343D">
      <w:pgSz w:w="12240" w:h="15840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sans-serif;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F47"/>
    <w:multiLevelType w:val="multilevel"/>
    <w:tmpl w:val="86DAE6A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C95AF8"/>
    <w:multiLevelType w:val="multilevel"/>
    <w:tmpl w:val="24D693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3D"/>
    <w:rsid w:val="002A5971"/>
    <w:rsid w:val="004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F146"/>
  <w15:docId w15:val="{1ECADA3D-5822-49A0-9B76-9FDCEAF2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Times" w:eastAsia="Times New Roman" w:hAnsi="Times" w:cs="Times"/>
      <w:color w:val="000000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widowControl/>
      <w:numPr>
        <w:numId w:val="1"/>
      </w:numPr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i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">
    <w:name w:val="Fonte parág. padrão"/>
    <w:qFormat/>
  </w:style>
  <w:style w:type="character" w:customStyle="1" w:styleId="InternetLink">
    <w:name w:val="Internet Link"/>
    <w:qFormat/>
    <w:rPr>
      <w:color w:val="000080"/>
      <w:u w:val="single"/>
      <w:lang/>
    </w:rPr>
  </w:style>
  <w:style w:type="character" w:customStyle="1" w:styleId="Ttulo1Char">
    <w:name w:val="Título 1 Char"/>
    <w:basedOn w:val="Fontepargpadro"/>
    <w:qFormat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qFormat/>
    <w:rPr>
      <w:rFonts w:ascii="Times New Roman" w:hAnsi="Times New Roman" w:cs="Times New Roman"/>
      <w:i/>
      <w:sz w:val="24"/>
    </w:rPr>
  </w:style>
  <w:style w:type="character" w:customStyle="1" w:styleId="Ttulo3Char">
    <w:name w:val="Título 3 Char"/>
    <w:basedOn w:val="Fontepargpadro"/>
    <w:qFormat/>
    <w:rPr>
      <w:rFonts w:ascii="Times New Roman" w:hAnsi="Times New Roman" w:cs="Times New Roman"/>
      <w:i/>
    </w:rPr>
  </w:style>
  <w:style w:type="character" w:customStyle="1" w:styleId="LigaodeInternet">
    <w:name w:val="Ligação de Internet"/>
    <w:basedOn w:val="Fontepargpadro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u w:val="single"/>
      <w:lang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pgmat.ufba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ceapgmat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gmat.ufba.br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provaextramuros.org.br/index.php/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mat.ufba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2211</Words>
  <Characters>13933</Characters>
  <Application>Microsoft Office Word</Application>
  <DocSecurity>0</DocSecurity>
  <Lines>116</Lines>
  <Paragraphs>32</Paragraphs>
  <ScaleCrop>false</ScaleCrop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dc:description/>
  <cp:lastModifiedBy>Dirk Erhard</cp:lastModifiedBy>
  <cp:revision>2</cp:revision>
  <dcterms:created xsi:type="dcterms:W3CDTF">2021-12-07T17:05:00Z</dcterms:created>
  <dcterms:modified xsi:type="dcterms:W3CDTF">2021-12-07T17:05:00Z</dcterms:modified>
  <dc:language>pt-BR</dc:language>
</cp:coreProperties>
</file>